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51E" w:rsidRPr="00462A06" w:rsidRDefault="000F251E" w:rsidP="00FC69B6">
      <w:pPr>
        <w:numPr>
          <w:ilvl w:val="0"/>
          <w:numId w:val="15"/>
        </w:numPr>
        <w:tabs>
          <w:tab w:val="clear" w:pos="720"/>
          <w:tab w:val="left" w:pos="567"/>
        </w:tabs>
        <w:spacing w:before="240"/>
        <w:ind w:left="567" w:hanging="567"/>
        <w:jc w:val="both"/>
        <w:rPr>
          <w:rFonts w:cs="Arial"/>
          <w:b/>
          <w:bCs/>
          <w:spacing w:val="-3"/>
          <w:sz w:val="22"/>
          <w:szCs w:val="22"/>
        </w:rPr>
      </w:pPr>
      <w:bookmarkStart w:id="0" w:name="_GoBack"/>
      <w:bookmarkEnd w:id="0"/>
      <w:r w:rsidRPr="00462A06">
        <w:rPr>
          <w:rFonts w:cs="Arial"/>
          <w:bCs/>
          <w:spacing w:val="-3"/>
          <w:sz w:val="22"/>
          <w:szCs w:val="22"/>
        </w:rPr>
        <w:t>The use of bunk beds poses a significant risk of serious injury to young children.</w:t>
      </w:r>
    </w:p>
    <w:p w:rsidR="000F251E" w:rsidRPr="00462A06" w:rsidRDefault="000F251E" w:rsidP="00FC69B6">
      <w:pPr>
        <w:numPr>
          <w:ilvl w:val="0"/>
          <w:numId w:val="15"/>
        </w:numPr>
        <w:tabs>
          <w:tab w:val="clear" w:pos="720"/>
          <w:tab w:val="left" w:pos="567"/>
        </w:tabs>
        <w:spacing w:before="240"/>
        <w:ind w:left="567" w:hanging="567"/>
        <w:jc w:val="both"/>
        <w:rPr>
          <w:rFonts w:cs="Arial"/>
          <w:b/>
          <w:bCs/>
          <w:spacing w:val="-3"/>
          <w:sz w:val="22"/>
          <w:szCs w:val="22"/>
        </w:rPr>
      </w:pPr>
      <w:r w:rsidRPr="00462A06">
        <w:rPr>
          <w:rFonts w:cs="Arial"/>
          <w:bCs/>
          <w:spacing w:val="-3"/>
          <w:sz w:val="22"/>
          <w:szCs w:val="22"/>
        </w:rPr>
        <w:t>A mandatory product safety standard addressing key hazards associated with bunk beds has applied to bunk bed manufacturers and suppliers since 2002.</w:t>
      </w:r>
    </w:p>
    <w:p w:rsidR="000F251E" w:rsidRPr="00462A06" w:rsidRDefault="000F251E" w:rsidP="00FC69B6">
      <w:pPr>
        <w:numPr>
          <w:ilvl w:val="0"/>
          <w:numId w:val="15"/>
        </w:numPr>
        <w:tabs>
          <w:tab w:val="clear" w:pos="720"/>
          <w:tab w:val="left" w:pos="567"/>
        </w:tabs>
        <w:spacing w:before="240"/>
        <w:ind w:left="567" w:hanging="567"/>
        <w:jc w:val="both"/>
        <w:rPr>
          <w:rFonts w:cs="Arial"/>
          <w:b/>
          <w:bCs/>
          <w:spacing w:val="-3"/>
          <w:sz w:val="22"/>
          <w:szCs w:val="22"/>
        </w:rPr>
      </w:pPr>
      <w:r w:rsidRPr="00462A06">
        <w:rPr>
          <w:rFonts w:cs="Arial"/>
          <w:bCs/>
          <w:spacing w:val="-3"/>
          <w:sz w:val="22"/>
          <w:szCs w:val="22"/>
        </w:rPr>
        <w:t xml:space="preserve">However, </w:t>
      </w:r>
      <w:r w:rsidR="003F474E" w:rsidRPr="00462A06">
        <w:rPr>
          <w:rFonts w:cs="Arial"/>
          <w:bCs/>
          <w:spacing w:val="-3"/>
          <w:sz w:val="22"/>
          <w:szCs w:val="22"/>
        </w:rPr>
        <w:t>bunk beds purchased prior to this time which do not meet the mandatory safety standard are still used in some private homes and short-term accommodation premises.</w:t>
      </w:r>
    </w:p>
    <w:p w:rsidR="009977F1" w:rsidRPr="00462A06" w:rsidRDefault="000F251E" w:rsidP="00FC69B6">
      <w:pPr>
        <w:numPr>
          <w:ilvl w:val="0"/>
          <w:numId w:val="15"/>
        </w:numPr>
        <w:tabs>
          <w:tab w:val="clear" w:pos="720"/>
          <w:tab w:val="left" w:pos="567"/>
        </w:tabs>
        <w:spacing w:before="240"/>
        <w:ind w:left="567" w:hanging="567"/>
        <w:jc w:val="both"/>
        <w:rPr>
          <w:rFonts w:cs="Arial"/>
          <w:b/>
          <w:bCs/>
          <w:spacing w:val="-3"/>
          <w:sz w:val="22"/>
          <w:szCs w:val="22"/>
        </w:rPr>
      </w:pPr>
      <w:r w:rsidRPr="00462A06">
        <w:rPr>
          <w:rFonts w:cs="Arial"/>
          <w:bCs/>
          <w:spacing w:val="-3"/>
          <w:sz w:val="22"/>
          <w:szCs w:val="22"/>
        </w:rPr>
        <w:t xml:space="preserve">In </w:t>
      </w:r>
      <w:r w:rsidR="003F474E" w:rsidRPr="00462A06">
        <w:rPr>
          <w:rFonts w:cs="Arial"/>
          <w:bCs/>
          <w:spacing w:val="-3"/>
          <w:sz w:val="22"/>
          <w:szCs w:val="22"/>
        </w:rPr>
        <w:t xml:space="preserve">November </w:t>
      </w:r>
      <w:r w:rsidRPr="00462A06">
        <w:rPr>
          <w:rFonts w:cs="Arial"/>
          <w:bCs/>
          <w:spacing w:val="-3"/>
          <w:sz w:val="22"/>
          <w:szCs w:val="22"/>
        </w:rPr>
        <w:t>2009, the ‘</w:t>
      </w:r>
      <w:r w:rsidRPr="00462A06">
        <w:rPr>
          <w:rFonts w:cs="Arial"/>
          <w:bCs/>
          <w:i/>
          <w:spacing w:val="-3"/>
          <w:sz w:val="22"/>
          <w:szCs w:val="22"/>
        </w:rPr>
        <w:t>Combined Bunk Bed Safety Regulatory Impact Statement and Public Benefit Test</w:t>
      </w:r>
      <w:r w:rsidRPr="00462A06">
        <w:rPr>
          <w:rFonts w:cs="Arial"/>
          <w:bCs/>
          <w:spacing w:val="-3"/>
          <w:sz w:val="22"/>
          <w:szCs w:val="22"/>
        </w:rPr>
        <w:t>’ was released for community consultation</w:t>
      </w:r>
      <w:r w:rsidR="00E32C5F" w:rsidRPr="00462A06">
        <w:rPr>
          <w:rFonts w:cs="Arial"/>
          <w:bCs/>
          <w:spacing w:val="-3"/>
          <w:sz w:val="22"/>
          <w:szCs w:val="22"/>
        </w:rPr>
        <w:t xml:space="preserve">. </w:t>
      </w:r>
      <w:r w:rsidR="00013BEC" w:rsidRPr="00462A06">
        <w:rPr>
          <w:rFonts w:cs="Arial"/>
          <w:bCs/>
          <w:spacing w:val="-3"/>
          <w:sz w:val="22"/>
          <w:szCs w:val="22"/>
        </w:rPr>
        <w:t xml:space="preserve">The document considered </w:t>
      </w:r>
      <w:r w:rsidRPr="00462A06">
        <w:rPr>
          <w:rFonts w:cs="Arial"/>
          <w:bCs/>
          <w:spacing w:val="-3"/>
          <w:sz w:val="22"/>
          <w:szCs w:val="22"/>
        </w:rPr>
        <w:t>regulatory and non-regulatory options for reducing the risk of childhood injury associated with</w:t>
      </w:r>
      <w:r w:rsidR="00013BEC" w:rsidRPr="00462A06">
        <w:rPr>
          <w:rFonts w:cs="Arial"/>
          <w:bCs/>
          <w:spacing w:val="-3"/>
          <w:sz w:val="22"/>
          <w:szCs w:val="22"/>
        </w:rPr>
        <w:t xml:space="preserve"> the use of</w:t>
      </w:r>
      <w:r w:rsidRPr="00462A06">
        <w:rPr>
          <w:rFonts w:cs="Arial"/>
          <w:bCs/>
          <w:spacing w:val="-3"/>
          <w:sz w:val="22"/>
          <w:szCs w:val="22"/>
        </w:rPr>
        <w:t xml:space="preserve"> bunk beds in the short-term accommodation industry.</w:t>
      </w:r>
    </w:p>
    <w:p w:rsidR="000F251E" w:rsidRPr="00462A06" w:rsidRDefault="00013BEC" w:rsidP="00FC69B6">
      <w:pPr>
        <w:numPr>
          <w:ilvl w:val="0"/>
          <w:numId w:val="15"/>
        </w:numPr>
        <w:tabs>
          <w:tab w:val="clear" w:pos="720"/>
          <w:tab w:val="left" w:pos="567"/>
        </w:tabs>
        <w:spacing w:before="240"/>
        <w:ind w:left="567" w:hanging="567"/>
        <w:jc w:val="both"/>
        <w:rPr>
          <w:rFonts w:cs="Arial"/>
          <w:bCs/>
          <w:spacing w:val="-3"/>
          <w:sz w:val="22"/>
          <w:szCs w:val="22"/>
        </w:rPr>
      </w:pPr>
      <w:r w:rsidRPr="00462A06">
        <w:rPr>
          <w:rFonts w:cs="Arial"/>
          <w:bCs/>
          <w:spacing w:val="-3"/>
          <w:sz w:val="22"/>
          <w:szCs w:val="22"/>
        </w:rPr>
        <w:t xml:space="preserve">For a number of years, </w:t>
      </w:r>
      <w:r w:rsidR="003F474E" w:rsidRPr="00462A06">
        <w:rPr>
          <w:rFonts w:cs="Arial"/>
          <w:bCs/>
          <w:spacing w:val="-3"/>
          <w:sz w:val="22"/>
          <w:szCs w:val="22"/>
        </w:rPr>
        <w:t xml:space="preserve">the Office of Fair Trading has </w:t>
      </w:r>
      <w:r w:rsidRPr="00462A06">
        <w:rPr>
          <w:rFonts w:cs="Arial"/>
          <w:bCs/>
          <w:spacing w:val="-3"/>
          <w:sz w:val="22"/>
          <w:szCs w:val="22"/>
        </w:rPr>
        <w:t xml:space="preserve">been </w:t>
      </w:r>
      <w:r w:rsidR="003F474E" w:rsidRPr="00462A06">
        <w:rPr>
          <w:rFonts w:cs="Arial"/>
          <w:bCs/>
          <w:spacing w:val="-3"/>
          <w:sz w:val="22"/>
          <w:szCs w:val="22"/>
        </w:rPr>
        <w:t>un</w:t>
      </w:r>
      <w:r w:rsidRPr="00462A06">
        <w:rPr>
          <w:rFonts w:cs="Arial"/>
          <w:bCs/>
          <w:spacing w:val="-3"/>
          <w:sz w:val="22"/>
          <w:szCs w:val="22"/>
        </w:rPr>
        <w:t>dertaking</w:t>
      </w:r>
      <w:r w:rsidR="003F474E" w:rsidRPr="00462A06">
        <w:rPr>
          <w:rFonts w:cs="Arial"/>
          <w:bCs/>
          <w:spacing w:val="-3"/>
          <w:sz w:val="22"/>
          <w:szCs w:val="22"/>
        </w:rPr>
        <w:t xml:space="preserve"> information and education initiatives to promote bunk bed safety and to warn parents, carers and accommodation providers about the risks of unsafe bunk beds.</w:t>
      </w:r>
    </w:p>
    <w:p w:rsidR="003F474E" w:rsidRPr="00462A06" w:rsidRDefault="003F474E" w:rsidP="00FC69B6">
      <w:pPr>
        <w:numPr>
          <w:ilvl w:val="0"/>
          <w:numId w:val="15"/>
        </w:numPr>
        <w:tabs>
          <w:tab w:val="clear" w:pos="720"/>
          <w:tab w:val="left" w:pos="567"/>
        </w:tabs>
        <w:spacing w:before="240"/>
        <w:ind w:left="567" w:hanging="567"/>
        <w:jc w:val="both"/>
        <w:rPr>
          <w:rFonts w:cs="Arial"/>
          <w:bCs/>
          <w:spacing w:val="-3"/>
          <w:sz w:val="22"/>
          <w:szCs w:val="22"/>
        </w:rPr>
      </w:pPr>
      <w:r w:rsidRPr="00462A06">
        <w:rPr>
          <w:rFonts w:cs="Arial"/>
          <w:bCs/>
          <w:spacing w:val="-3"/>
          <w:sz w:val="22"/>
          <w:szCs w:val="22"/>
        </w:rPr>
        <w:t xml:space="preserve">The </w:t>
      </w:r>
      <w:r w:rsidRPr="00D22D87">
        <w:rPr>
          <w:rFonts w:cs="Arial"/>
          <w:bCs/>
          <w:i/>
          <w:spacing w:val="-3"/>
          <w:sz w:val="22"/>
          <w:szCs w:val="22"/>
        </w:rPr>
        <w:t>Fair Trading (Safety Standards) Regulation 2011</w:t>
      </w:r>
      <w:r w:rsidRPr="00462A06">
        <w:rPr>
          <w:rFonts w:cs="Arial"/>
          <w:bCs/>
          <w:spacing w:val="-3"/>
          <w:sz w:val="22"/>
          <w:szCs w:val="22"/>
        </w:rPr>
        <w:t xml:space="preserve"> has been prepared to require short-term accommodation providers </w:t>
      </w:r>
      <w:r w:rsidR="00013BEC" w:rsidRPr="00462A06">
        <w:rPr>
          <w:rFonts w:cs="Arial"/>
          <w:bCs/>
          <w:spacing w:val="-3"/>
          <w:sz w:val="22"/>
          <w:szCs w:val="22"/>
        </w:rPr>
        <w:t>t</w:t>
      </w:r>
      <w:r w:rsidRPr="00462A06">
        <w:rPr>
          <w:rFonts w:cs="Arial"/>
          <w:bCs/>
          <w:spacing w:val="-3"/>
          <w:sz w:val="22"/>
          <w:szCs w:val="22"/>
        </w:rPr>
        <w:t>o ensure that any bunk beds provided</w:t>
      </w:r>
      <w:r w:rsidR="00013BEC" w:rsidRPr="00462A06">
        <w:rPr>
          <w:rFonts w:cs="Arial"/>
          <w:bCs/>
          <w:spacing w:val="-3"/>
          <w:sz w:val="22"/>
          <w:szCs w:val="22"/>
        </w:rPr>
        <w:t xml:space="preserve"> to persons under 16 years of age</w:t>
      </w:r>
      <w:r w:rsidRPr="00462A06">
        <w:rPr>
          <w:rFonts w:cs="Arial"/>
          <w:bCs/>
          <w:spacing w:val="-3"/>
          <w:sz w:val="22"/>
          <w:szCs w:val="22"/>
        </w:rPr>
        <w:t xml:space="preserve"> as part of their accommodation services comply with the mandatory bunk bed safety standard </w:t>
      </w:r>
      <w:r w:rsidR="00013BEC" w:rsidRPr="00462A06">
        <w:rPr>
          <w:rFonts w:cs="Arial"/>
          <w:bCs/>
          <w:spacing w:val="-3"/>
          <w:sz w:val="22"/>
          <w:szCs w:val="22"/>
        </w:rPr>
        <w:t>by 2</w:t>
      </w:r>
      <w:r w:rsidR="00277C0E" w:rsidRPr="00462A06">
        <w:rPr>
          <w:rFonts w:cs="Arial"/>
          <w:bCs/>
          <w:spacing w:val="-3"/>
          <w:sz w:val="22"/>
          <w:szCs w:val="22"/>
        </w:rPr>
        <w:t>1</w:t>
      </w:r>
      <w:r w:rsidR="00013BEC" w:rsidRPr="00462A06">
        <w:rPr>
          <w:rFonts w:cs="Arial"/>
          <w:bCs/>
          <w:spacing w:val="-3"/>
          <w:sz w:val="22"/>
          <w:szCs w:val="22"/>
        </w:rPr>
        <w:t xml:space="preserve"> October 2013</w:t>
      </w:r>
      <w:r w:rsidRPr="00462A06">
        <w:rPr>
          <w:rFonts w:cs="Arial"/>
          <w:bCs/>
          <w:spacing w:val="-3"/>
          <w:sz w:val="22"/>
          <w:szCs w:val="22"/>
        </w:rPr>
        <w:t>.</w:t>
      </w:r>
    </w:p>
    <w:p w:rsidR="004475C6" w:rsidRPr="00462A06" w:rsidRDefault="004475C6" w:rsidP="00FC69B6">
      <w:pPr>
        <w:numPr>
          <w:ilvl w:val="0"/>
          <w:numId w:val="15"/>
        </w:numPr>
        <w:tabs>
          <w:tab w:val="clear" w:pos="720"/>
          <w:tab w:val="left" w:pos="567"/>
        </w:tabs>
        <w:spacing w:before="240"/>
        <w:ind w:left="567" w:hanging="567"/>
        <w:jc w:val="both"/>
        <w:rPr>
          <w:rFonts w:cs="Arial"/>
          <w:bCs/>
          <w:spacing w:val="-3"/>
          <w:sz w:val="22"/>
          <w:szCs w:val="22"/>
        </w:rPr>
      </w:pPr>
      <w:r w:rsidRPr="00462A06">
        <w:rPr>
          <w:rFonts w:cs="Arial"/>
          <w:sz w:val="22"/>
          <w:szCs w:val="22"/>
          <w:u w:val="single"/>
        </w:rPr>
        <w:t>Cabinet approved</w:t>
      </w:r>
      <w:r w:rsidR="009977F1" w:rsidRPr="00462A06">
        <w:rPr>
          <w:rFonts w:cs="Arial"/>
          <w:sz w:val="22"/>
          <w:szCs w:val="22"/>
        </w:rPr>
        <w:t xml:space="preserve"> that the </w:t>
      </w:r>
      <w:r w:rsidR="009977F1" w:rsidRPr="00FC69B6">
        <w:rPr>
          <w:rFonts w:cs="Arial"/>
          <w:i/>
          <w:sz w:val="22"/>
          <w:szCs w:val="22"/>
        </w:rPr>
        <w:t>Fair Trading (Safety Standards) Regulation 2011</w:t>
      </w:r>
      <w:r w:rsidR="009977F1" w:rsidRPr="00462A06">
        <w:rPr>
          <w:rFonts w:cs="Arial"/>
          <w:sz w:val="22"/>
          <w:szCs w:val="22"/>
        </w:rPr>
        <w:t xml:space="preserve"> be forwarded to the Governor in Council for approval.</w:t>
      </w:r>
    </w:p>
    <w:p w:rsidR="004475C6" w:rsidRPr="00462A06" w:rsidRDefault="004475C6" w:rsidP="00B556EC">
      <w:pPr>
        <w:keepNext/>
        <w:numPr>
          <w:ilvl w:val="0"/>
          <w:numId w:val="15"/>
        </w:numPr>
        <w:tabs>
          <w:tab w:val="clear" w:pos="720"/>
          <w:tab w:val="left" w:pos="567"/>
        </w:tabs>
        <w:spacing w:before="360"/>
        <w:ind w:left="567" w:hanging="567"/>
        <w:jc w:val="both"/>
        <w:rPr>
          <w:rFonts w:cs="Arial"/>
          <w:sz w:val="22"/>
          <w:szCs w:val="22"/>
        </w:rPr>
      </w:pPr>
      <w:r w:rsidRPr="00462A06">
        <w:rPr>
          <w:rFonts w:cs="Arial"/>
          <w:i/>
          <w:sz w:val="22"/>
          <w:szCs w:val="22"/>
          <w:u w:val="single"/>
        </w:rPr>
        <w:t>Attachments</w:t>
      </w:r>
    </w:p>
    <w:p w:rsidR="009977F1" w:rsidRDefault="004A652D" w:rsidP="00FC69B6">
      <w:pPr>
        <w:numPr>
          <w:ilvl w:val="0"/>
          <w:numId w:val="16"/>
        </w:numPr>
        <w:tabs>
          <w:tab w:val="clear" w:pos="814"/>
          <w:tab w:val="left" w:pos="1134"/>
        </w:tabs>
        <w:spacing w:before="120"/>
        <w:ind w:left="1134" w:hanging="567"/>
        <w:jc w:val="both"/>
        <w:rPr>
          <w:rFonts w:cs="Arial"/>
          <w:sz w:val="22"/>
          <w:szCs w:val="22"/>
        </w:rPr>
      </w:pPr>
      <w:hyperlink r:id="rId7" w:history="1">
        <w:r w:rsidR="009977F1" w:rsidRPr="005179E0">
          <w:rPr>
            <w:rStyle w:val="Hyperlink"/>
            <w:rFonts w:cs="Arial"/>
            <w:i/>
            <w:sz w:val="22"/>
            <w:szCs w:val="22"/>
          </w:rPr>
          <w:t>Fair Trading (Safety Standards) Regulation 2011</w:t>
        </w:r>
      </w:hyperlink>
    </w:p>
    <w:p w:rsidR="004475C6" w:rsidRPr="00FC69B6" w:rsidRDefault="004A652D" w:rsidP="004475C6">
      <w:pPr>
        <w:numPr>
          <w:ilvl w:val="0"/>
          <w:numId w:val="16"/>
        </w:numPr>
        <w:tabs>
          <w:tab w:val="clear" w:pos="814"/>
          <w:tab w:val="left" w:pos="1134"/>
        </w:tabs>
        <w:spacing w:before="120"/>
        <w:ind w:left="1134" w:hanging="567"/>
        <w:jc w:val="both"/>
        <w:rPr>
          <w:rFonts w:cs="Arial"/>
          <w:sz w:val="22"/>
          <w:szCs w:val="22"/>
        </w:rPr>
      </w:pPr>
      <w:hyperlink r:id="rId8" w:history="1">
        <w:r w:rsidR="009977F1" w:rsidRPr="005179E0">
          <w:rPr>
            <w:rStyle w:val="Hyperlink"/>
            <w:rFonts w:cs="Arial"/>
            <w:sz w:val="22"/>
            <w:szCs w:val="22"/>
          </w:rPr>
          <w:t>Explanatory Notes</w:t>
        </w:r>
      </w:hyperlink>
    </w:p>
    <w:sectPr w:rsidR="004475C6" w:rsidRPr="00FC69B6" w:rsidSect="00E6359A">
      <w:headerReference w:type="default" r:id="rId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B3B" w:rsidRDefault="00851B3B">
      <w:r>
        <w:separator/>
      </w:r>
    </w:p>
  </w:endnote>
  <w:endnote w:type="continuationSeparator" w:id="0">
    <w:p w:rsidR="00851B3B" w:rsidRDefault="0085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B3B" w:rsidRDefault="00851B3B">
      <w:r>
        <w:separator/>
      </w:r>
    </w:p>
  </w:footnote>
  <w:footnote w:type="continuationSeparator" w:id="0">
    <w:p w:rsidR="00851B3B" w:rsidRDefault="00851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4B3" w:rsidRDefault="005B04B3" w:rsidP="0018472F">
    <w:pPr>
      <w:pStyle w:val="Header"/>
      <w:ind w:firstLine="2880"/>
      <w:rPr>
        <w:rFonts w:ascii="Times New Roman" w:hAnsi="Times New Roman"/>
        <w:b/>
      </w:rPr>
    </w:pPr>
  </w:p>
  <w:p w:rsidR="003D2317" w:rsidRPr="00462A06" w:rsidRDefault="005D13C1" w:rsidP="0018472F">
    <w:pPr>
      <w:pStyle w:val="Header"/>
      <w:ind w:firstLine="2880"/>
      <w:rPr>
        <w:rFonts w:cs="Arial"/>
        <w:b/>
        <w:sz w:val="22"/>
        <w:szCs w:val="22"/>
        <w:u w:val="single"/>
      </w:rPr>
    </w:pPr>
    <w:r>
      <w:rPr>
        <w:rFonts w:cs="Arial"/>
        <w:noProof/>
        <w:sz w:val="22"/>
        <w:szCs w:val="22"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2317" w:rsidRPr="00462A06">
      <w:rPr>
        <w:rFonts w:cs="Arial"/>
        <w:b/>
        <w:sz w:val="22"/>
        <w:szCs w:val="22"/>
        <w:u w:val="single"/>
      </w:rPr>
      <w:t xml:space="preserve">Cabinet – </w:t>
    </w:r>
    <w:r w:rsidR="00013BEC" w:rsidRPr="00462A06">
      <w:rPr>
        <w:rFonts w:cs="Arial"/>
        <w:b/>
        <w:sz w:val="22"/>
        <w:szCs w:val="22"/>
        <w:u w:val="single"/>
      </w:rPr>
      <w:t>November 2011</w:t>
    </w:r>
  </w:p>
  <w:p w:rsidR="003D2317" w:rsidRPr="00FC69B6" w:rsidRDefault="009977F1" w:rsidP="00FC69B6">
    <w:pPr>
      <w:pStyle w:val="Header"/>
      <w:spacing w:before="120"/>
      <w:rPr>
        <w:rFonts w:cs="Arial"/>
        <w:b/>
        <w:i/>
        <w:sz w:val="22"/>
        <w:szCs w:val="22"/>
        <w:u w:val="single"/>
      </w:rPr>
    </w:pPr>
    <w:r w:rsidRPr="00FC69B6">
      <w:rPr>
        <w:rFonts w:cs="Arial"/>
        <w:b/>
        <w:i/>
        <w:sz w:val="22"/>
        <w:szCs w:val="22"/>
        <w:u w:val="single"/>
      </w:rPr>
      <w:t>Fair Trading (Safety Standards) Regulation 2011</w:t>
    </w:r>
  </w:p>
  <w:p w:rsidR="003D2317" w:rsidRPr="00462A06" w:rsidRDefault="009977F1" w:rsidP="00FC69B6">
    <w:pPr>
      <w:pStyle w:val="Header"/>
      <w:spacing w:before="120"/>
      <w:rPr>
        <w:rFonts w:cs="Arial"/>
        <w:b/>
        <w:sz w:val="22"/>
        <w:szCs w:val="22"/>
        <w:u w:val="single"/>
      </w:rPr>
    </w:pPr>
    <w:r w:rsidRPr="00462A06">
      <w:rPr>
        <w:rFonts w:cs="Arial"/>
        <w:b/>
        <w:sz w:val="22"/>
        <w:szCs w:val="22"/>
        <w:u w:val="single"/>
      </w:rPr>
      <w:t>Attorne</w:t>
    </w:r>
    <w:r w:rsidR="00013BEC" w:rsidRPr="00462A06">
      <w:rPr>
        <w:rFonts w:cs="Arial"/>
        <w:b/>
        <w:sz w:val="22"/>
        <w:szCs w:val="22"/>
        <w:u w:val="single"/>
      </w:rPr>
      <w:t xml:space="preserve">y-General, </w:t>
    </w:r>
    <w:r w:rsidRPr="00462A06">
      <w:rPr>
        <w:rFonts w:cs="Arial"/>
        <w:b/>
        <w:sz w:val="22"/>
        <w:szCs w:val="22"/>
        <w:u w:val="single"/>
      </w:rPr>
      <w:t>Minister for Local Government and Special Minister of State</w:t>
    </w:r>
  </w:p>
  <w:p w:rsidR="003D2317" w:rsidRPr="006F4945" w:rsidRDefault="003D2317" w:rsidP="0018472F">
    <w:pPr>
      <w:pStyle w:val="Header"/>
      <w:pBdr>
        <w:bottom w:val="single" w:sz="8" w:space="1" w:color="auto"/>
      </w:pBdr>
      <w:spacing w:line="180" w:lineRule="exac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18AB"/>
    <w:multiLevelType w:val="hybridMultilevel"/>
    <w:tmpl w:val="FF5293AC"/>
    <w:lvl w:ilvl="0" w:tplc="16B0E0C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D19"/>
    <w:multiLevelType w:val="hybridMultilevel"/>
    <w:tmpl w:val="FF04E540"/>
    <w:lvl w:ilvl="0" w:tplc="3B16471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 w:val="0"/>
        <w:i w:val="0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A032C"/>
    <w:multiLevelType w:val="hybridMultilevel"/>
    <w:tmpl w:val="C63C72E4"/>
    <w:lvl w:ilvl="0" w:tplc="3B16471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 w:val="0"/>
        <w:i w:val="0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74BF8"/>
    <w:multiLevelType w:val="hybridMultilevel"/>
    <w:tmpl w:val="B49EC6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23453A2">
      <w:start w:val="1"/>
      <w:numFmt w:val="bullet"/>
      <w:lvlText w:val=""/>
      <w:lvlJc w:val="left"/>
      <w:pPr>
        <w:tabs>
          <w:tab w:val="num" w:pos="1077"/>
        </w:tabs>
        <w:ind w:left="363" w:firstLine="357"/>
      </w:pPr>
      <w:rPr>
        <w:rFonts w:ascii="Symbol" w:hAnsi="Symbol" w:cs="Times New Roman" w:hint="default"/>
        <w:b w:val="0"/>
        <w:i w:val="0"/>
        <w:color w:val="auto"/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6D53B8"/>
    <w:multiLevelType w:val="multilevel"/>
    <w:tmpl w:val="393C36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047D1"/>
    <w:multiLevelType w:val="hybridMultilevel"/>
    <w:tmpl w:val="FAFC5F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B46C43C">
      <w:start w:val="1"/>
      <w:numFmt w:val="bullet"/>
      <w:lvlText w:val=""/>
      <w:lvlJc w:val="left"/>
      <w:pPr>
        <w:tabs>
          <w:tab w:val="num" w:pos="1080"/>
        </w:tabs>
        <w:ind w:left="1004" w:hanging="284"/>
      </w:pPr>
      <w:rPr>
        <w:rFonts w:ascii="Symbol" w:hAnsi="Symbol" w:hint="default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E1466E"/>
    <w:multiLevelType w:val="hybridMultilevel"/>
    <w:tmpl w:val="A4942AE2"/>
    <w:lvl w:ilvl="0" w:tplc="993C3A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AE3911"/>
    <w:multiLevelType w:val="hybridMultilevel"/>
    <w:tmpl w:val="DBD618C6"/>
    <w:lvl w:ilvl="0" w:tplc="5D90C29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F3E8D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804C4"/>
    <w:multiLevelType w:val="hybridMultilevel"/>
    <w:tmpl w:val="560EDED0"/>
    <w:lvl w:ilvl="0" w:tplc="5578694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  <w:szCs w:val="24"/>
      </w:rPr>
    </w:lvl>
    <w:lvl w:ilvl="1" w:tplc="15DE65B0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D3C31"/>
    <w:multiLevelType w:val="hybridMultilevel"/>
    <w:tmpl w:val="5874DD20"/>
    <w:lvl w:ilvl="0" w:tplc="40126C8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1D005A"/>
    <w:multiLevelType w:val="multilevel"/>
    <w:tmpl w:val="71D45DE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982036"/>
    <w:multiLevelType w:val="hybridMultilevel"/>
    <w:tmpl w:val="7A76682C"/>
    <w:lvl w:ilvl="0" w:tplc="FD08CD0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C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69E223E"/>
    <w:multiLevelType w:val="multilevel"/>
    <w:tmpl w:val="23C24E9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A26BC"/>
    <w:multiLevelType w:val="hybridMultilevel"/>
    <w:tmpl w:val="B5A4CD54"/>
    <w:lvl w:ilvl="0" w:tplc="3D5C43C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95239"/>
    <w:multiLevelType w:val="hybridMultilevel"/>
    <w:tmpl w:val="2724DECC"/>
    <w:lvl w:ilvl="0" w:tplc="BE1E01F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9114B7"/>
    <w:multiLevelType w:val="hybridMultilevel"/>
    <w:tmpl w:val="ABB6D1BA"/>
    <w:lvl w:ilvl="0" w:tplc="8E20CDE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6B46C43C">
      <w:start w:val="1"/>
      <w:numFmt w:val="bullet"/>
      <w:lvlText w:val=""/>
      <w:lvlJc w:val="left"/>
      <w:pPr>
        <w:tabs>
          <w:tab w:val="num" w:pos="1080"/>
        </w:tabs>
        <w:ind w:left="1004" w:hanging="284"/>
      </w:pPr>
      <w:rPr>
        <w:rFonts w:ascii="Symbol" w:hAnsi="Symbol" w:hint="default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CA40DFA"/>
    <w:multiLevelType w:val="hybridMultilevel"/>
    <w:tmpl w:val="C6C29E6A"/>
    <w:lvl w:ilvl="0" w:tplc="EE56FED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75E39"/>
    <w:multiLevelType w:val="multilevel"/>
    <w:tmpl w:val="FAFC5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04" w:hanging="284"/>
      </w:pPr>
      <w:rPr>
        <w:rFonts w:ascii="Symbol" w:hAnsi="Symbol" w:hint="default"/>
        <w:sz w:val="32"/>
        <w:szCs w:val="3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01113A3"/>
    <w:multiLevelType w:val="hybridMultilevel"/>
    <w:tmpl w:val="18583ED0"/>
    <w:lvl w:ilvl="0" w:tplc="64E289D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94923B5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  <w:szCs w:val="24"/>
      </w:rPr>
    </w:lvl>
    <w:lvl w:ilvl="2" w:tplc="A2C863BC">
      <w:start w:val="1"/>
      <w:numFmt w:val="bullet"/>
      <w:lvlText w:val=""/>
      <w:lvlJc w:val="left"/>
      <w:pPr>
        <w:tabs>
          <w:tab w:val="num" w:pos="2337"/>
        </w:tabs>
        <w:ind w:left="2337" w:hanging="357"/>
      </w:pPr>
      <w:rPr>
        <w:rFonts w:ascii="Symbol" w:hAnsi="Symbol" w:hint="default"/>
        <w:b w:val="0"/>
        <w:i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BE4382"/>
    <w:multiLevelType w:val="hybridMultilevel"/>
    <w:tmpl w:val="EDCE973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7427D55"/>
    <w:multiLevelType w:val="hybridMultilevel"/>
    <w:tmpl w:val="A10AA52E"/>
    <w:lvl w:ilvl="0" w:tplc="3FDE8AB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176F87"/>
    <w:multiLevelType w:val="hybridMultilevel"/>
    <w:tmpl w:val="66B6F110"/>
    <w:lvl w:ilvl="0" w:tplc="A8BCC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5"/>
  </w:num>
  <w:num w:numId="5">
    <w:abstractNumId w:val="11"/>
  </w:num>
  <w:num w:numId="6">
    <w:abstractNumId w:val="9"/>
  </w:num>
  <w:num w:numId="7">
    <w:abstractNumId w:val="18"/>
  </w:num>
  <w:num w:numId="8">
    <w:abstractNumId w:val="16"/>
  </w:num>
  <w:num w:numId="9">
    <w:abstractNumId w:val="14"/>
  </w:num>
  <w:num w:numId="10">
    <w:abstractNumId w:val="7"/>
  </w:num>
  <w:num w:numId="11">
    <w:abstractNumId w:val="0"/>
  </w:num>
  <w:num w:numId="12">
    <w:abstractNumId w:val="19"/>
  </w:num>
  <w:num w:numId="13">
    <w:abstractNumId w:val="17"/>
  </w:num>
  <w:num w:numId="14">
    <w:abstractNumId w:val="15"/>
  </w:num>
  <w:num w:numId="15">
    <w:abstractNumId w:val="21"/>
  </w:num>
  <w:num w:numId="16">
    <w:abstractNumId w:val="20"/>
  </w:num>
  <w:num w:numId="17">
    <w:abstractNumId w:val="4"/>
  </w:num>
  <w:num w:numId="18">
    <w:abstractNumId w:val="1"/>
  </w:num>
  <w:num w:numId="19">
    <w:abstractNumId w:val="10"/>
  </w:num>
  <w:num w:numId="20">
    <w:abstractNumId w:val="3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30"/>
    <w:rsid w:val="00013BEC"/>
    <w:rsid w:val="00015367"/>
    <w:rsid w:val="00025BFD"/>
    <w:rsid w:val="00027D4D"/>
    <w:rsid w:val="0004251D"/>
    <w:rsid w:val="00073389"/>
    <w:rsid w:val="000860F7"/>
    <w:rsid w:val="000969A0"/>
    <w:rsid w:val="000A201A"/>
    <w:rsid w:val="000A3B73"/>
    <w:rsid w:val="000B1273"/>
    <w:rsid w:val="000B2D53"/>
    <w:rsid w:val="000B57CA"/>
    <w:rsid w:val="000C185F"/>
    <w:rsid w:val="000C7A36"/>
    <w:rsid w:val="000E09C8"/>
    <w:rsid w:val="000E529D"/>
    <w:rsid w:val="000F251E"/>
    <w:rsid w:val="00104EA6"/>
    <w:rsid w:val="00111EC1"/>
    <w:rsid w:val="00120F8E"/>
    <w:rsid w:val="00125794"/>
    <w:rsid w:val="00140C13"/>
    <w:rsid w:val="00157927"/>
    <w:rsid w:val="001653DC"/>
    <w:rsid w:val="00172777"/>
    <w:rsid w:val="0017406B"/>
    <w:rsid w:val="00180C91"/>
    <w:rsid w:val="00184222"/>
    <w:rsid w:val="0018472F"/>
    <w:rsid w:val="001917DA"/>
    <w:rsid w:val="001A1F01"/>
    <w:rsid w:val="001A773B"/>
    <w:rsid w:val="001C6655"/>
    <w:rsid w:val="001E04EF"/>
    <w:rsid w:val="001E1A42"/>
    <w:rsid w:val="001E26DC"/>
    <w:rsid w:val="001F368F"/>
    <w:rsid w:val="00210F92"/>
    <w:rsid w:val="002116A7"/>
    <w:rsid w:val="00214015"/>
    <w:rsid w:val="0021560B"/>
    <w:rsid w:val="00225B7D"/>
    <w:rsid w:val="002413D9"/>
    <w:rsid w:val="0024632B"/>
    <w:rsid w:val="00251BFE"/>
    <w:rsid w:val="00253949"/>
    <w:rsid w:val="00254BE3"/>
    <w:rsid w:val="0027498B"/>
    <w:rsid w:val="00277C0E"/>
    <w:rsid w:val="00292A91"/>
    <w:rsid w:val="00295700"/>
    <w:rsid w:val="002C5146"/>
    <w:rsid w:val="002D643C"/>
    <w:rsid w:val="002D69C0"/>
    <w:rsid w:val="002F1587"/>
    <w:rsid w:val="002F649D"/>
    <w:rsid w:val="00304345"/>
    <w:rsid w:val="003111A4"/>
    <w:rsid w:val="0031651F"/>
    <w:rsid w:val="00323133"/>
    <w:rsid w:val="00326174"/>
    <w:rsid w:val="00350116"/>
    <w:rsid w:val="00367138"/>
    <w:rsid w:val="00385F5D"/>
    <w:rsid w:val="00391D5F"/>
    <w:rsid w:val="003A4F47"/>
    <w:rsid w:val="003A67E5"/>
    <w:rsid w:val="003C4A7A"/>
    <w:rsid w:val="003D2317"/>
    <w:rsid w:val="003D361A"/>
    <w:rsid w:val="003D4730"/>
    <w:rsid w:val="003D6C35"/>
    <w:rsid w:val="003E03C1"/>
    <w:rsid w:val="003E2E8B"/>
    <w:rsid w:val="003F2D67"/>
    <w:rsid w:val="003F2F40"/>
    <w:rsid w:val="003F474E"/>
    <w:rsid w:val="0040371E"/>
    <w:rsid w:val="00406B84"/>
    <w:rsid w:val="00413B47"/>
    <w:rsid w:val="00417AFC"/>
    <w:rsid w:val="00427ECB"/>
    <w:rsid w:val="00442D68"/>
    <w:rsid w:val="004475C6"/>
    <w:rsid w:val="004525A2"/>
    <w:rsid w:val="0045278B"/>
    <w:rsid w:val="00454099"/>
    <w:rsid w:val="00462A06"/>
    <w:rsid w:val="00476F83"/>
    <w:rsid w:val="004919A8"/>
    <w:rsid w:val="00495B6E"/>
    <w:rsid w:val="004A3129"/>
    <w:rsid w:val="004A3423"/>
    <w:rsid w:val="004A652D"/>
    <w:rsid w:val="004C0E20"/>
    <w:rsid w:val="004C3D92"/>
    <w:rsid w:val="004C494C"/>
    <w:rsid w:val="004C6388"/>
    <w:rsid w:val="004D1E8E"/>
    <w:rsid w:val="004E7F32"/>
    <w:rsid w:val="0050086F"/>
    <w:rsid w:val="00503D1B"/>
    <w:rsid w:val="0051282B"/>
    <w:rsid w:val="005179E0"/>
    <w:rsid w:val="005256C9"/>
    <w:rsid w:val="00544944"/>
    <w:rsid w:val="00552671"/>
    <w:rsid w:val="005655CA"/>
    <w:rsid w:val="005736CC"/>
    <w:rsid w:val="0058410D"/>
    <w:rsid w:val="005B04B3"/>
    <w:rsid w:val="005B4FAD"/>
    <w:rsid w:val="005C0BD4"/>
    <w:rsid w:val="005C62CF"/>
    <w:rsid w:val="005C6349"/>
    <w:rsid w:val="005D13C1"/>
    <w:rsid w:val="005D5834"/>
    <w:rsid w:val="005E20CD"/>
    <w:rsid w:val="005F7CB1"/>
    <w:rsid w:val="006144EC"/>
    <w:rsid w:val="00615281"/>
    <w:rsid w:val="006211F0"/>
    <w:rsid w:val="00626671"/>
    <w:rsid w:val="00631CD6"/>
    <w:rsid w:val="00633819"/>
    <w:rsid w:val="006462F5"/>
    <w:rsid w:val="00652BEE"/>
    <w:rsid w:val="006531B6"/>
    <w:rsid w:val="0066108D"/>
    <w:rsid w:val="006660A1"/>
    <w:rsid w:val="006672C8"/>
    <w:rsid w:val="00667B6B"/>
    <w:rsid w:val="00681B12"/>
    <w:rsid w:val="00687699"/>
    <w:rsid w:val="0069210D"/>
    <w:rsid w:val="0069331B"/>
    <w:rsid w:val="006F4945"/>
    <w:rsid w:val="00705404"/>
    <w:rsid w:val="00707588"/>
    <w:rsid w:val="007278FD"/>
    <w:rsid w:val="007330BB"/>
    <w:rsid w:val="00752D05"/>
    <w:rsid w:val="007561F2"/>
    <w:rsid w:val="00771539"/>
    <w:rsid w:val="00773CC7"/>
    <w:rsid w:val="00776EC6"/>
    <w:rsid w:val="007C4001"/>
    <w:rsid w:val="007C7DF6"/>
    <w:rsid w:val="007D1298"/>
    <w:rsid w:val="007D198B"/>
    <w:rsid w:val="007E06C6"/>
    <w:rsid w:val="007E28F6"/>
    <w:rsid w:val="007E60AC"/>
    <w:rsid w:val="007F0CC9"/>
    <w:rsid w:val="007F72C4"/>
    <w:rsid w:val="007F7E2D"/>
    <w:rsid w:val="00805B4B"/>
    <w:rsid w:val="008063EE"/>
    <w:rsid w:val="00811467"/>
    <w:rsid w:val="008220D5"/>
    <w:rsid w:val="008406A6"/>
    <w:rsid w:val="00843CDF"/>
    <w:rsid w:val="00851B3B"/>
    <w:rsid w:val="00871054"/>
    <w:rsid w:val="00877D23"/>
    <w:rsid w:val="00884AF6"/>
    <w:rsid w:val="00885F92"/>
    <w:rsid w:val="008A2FDD"/>
    <w:rsid w:val="008B6ABD"/>
    <w:rsid w:val="008C39F9"/>
    <w:rsid w:val="008D42C6"/>
    <w:rsid w:val="008D64E5"/>
    <w:rsid w:val="008D7763"/>
    <w:rsid w:val="008F2ACD"/>
    <w:rsid w:val="008F76A7"/>
    <w:rsid w:val="009109A2"/>
    <w:rsid w:val="00913EB6"/>
    <w:rsid w:val="0091588E"/>
    <w:rsid w:val="0091683D"/>
    <w:rsid w:val="009230D2"/>
    <w:rsid w:val="00942377"/>
    <w:rsid w:val="00957264"/>
    <w:rsid w:val="009660EF"/>
    <w:rsid w:val="0096699A"/>
    <w:rsid w:val="00986510"/>
    <w:rsid w:val="00995E8C"/>
    <w:rsid w:val="009962F7"/>
    <w:rsid w:val="009977F1"/>
    <w:rsid w:val="009A2E5E"/>
    <w:rsid w:val="009B2B3E"/>
    <w:rsid w:val="009D2C66"/>
    <w:rsid w:val="009F2392"/>
    <w:rsid w:val="009F4707"/>
    <w:rsid w:val="00A01CF2"/>
    <w:rsid w:val="00A06241"/>
    <w:rsid w:val="00A11357"/>
    <w:rsid w:val="00A153B0"/>
    <w:rsid w:val="00A17032"/>
    <w:rsid w:val="00A20480"/>
    <w:rsid w:val="00A21B13"/>
    <w:rsid w:val="00A41B30"/>
    <w:rsid w:val="00A44E46"/>
    <w:rsid w:val="00A61081"/>
    <w:rsid w:val="00A6580A"/>
    <w:rsid w:val="00A6687D"/>
    <w:rsid w:val="00A71AE1"/>
    <w:rsid w:val="00A760C9"/>
    <w:rsid w:val="00A77E90"/>
    <w:rsid w:val="00A858FF"/>
    <w:rsid w:val="00A90AA2"/>
    <w:rsid w:val="00A94756"/>
    <w:rsid w:val="00AB0396"/>
    <w:rsid w:val="00AD0AEA"/>
    <w:rsid w:val="00AF296C"/>
    <w:rsid w:val="00AF5957"/>
    <w:rsid w:val="00AF65E9"/>
    <w:rsid w:val="00B123E1"/>
    <w:rsid w:val="00B12BD0"/>
    <w:rsid w:val="00B25D07"/>
    <w:rsid w:val="00B26C33"/>
    <w:rsid w:val="00B31D37"/>
    <w:rsid w:val="00B40245"/>
    <w:rsid w:val="00B46E5C"/>
    <w:rsid w:val="00B50B47"/>
    <w:rsid w:val="00B53A21"/>
    <w:rsid w:val="00B556EC"/>
    <w:rsid w:val="00B56960"/>
    <w:rsid w:val="00B57483"/>
    <w:rsid w:val="00B6257A"/>
    <w:rsid w:val="00B63FC7"/>
    <w:rsid w:val="00B66DD0"/>
    <w:rsid w:val="00B926F4"/>
    <w:rsid w:val="00B967F7"/>
    <w:rsid w:val="00BA1727"/>
    <w:rsid w:val="00BA1D08"/>
    <w:rsid w:val="00BC65ED"/>
    <w:rsid w:val="00BD5AD4"/>
    <w:rsid w:val="00BD6CBC"/>
    <w:rsid w:val="00BE3262"/>
    <w:rsid w:val="00BE3E26"/>
    <w:rsid w:val="00BE636C"/>
    <w:rsid w:val="00BF144D"/>
    <w:rsid w:val="00BF1747"/>
    <w:rsid w:val="00C160CF"/>
    <w:rsid w:val="00C2255B"/>
    <w:rsid w:val="00C22E3B"/>
    <w:rsid w:val="00C25D77"/>
    <w:rsid w:val="00C25E1F"/>
    <w:rsid w:val="00C26D17"/>
    <w:rsid w:val="00C378D2"/>
    <w:rsid w:val="00C556F4"/>
    <w:rsid w:val="00C71EA5"/>
    <w:rsid w:val="00C73A10"/>
    <w:rsid w:val="00C81E8B"/>
    <w:rsid w:val="00C85877"/>
    <w:rsid w:val="00C8721F"/>
    <w:rsid w:val="00C9622E"/>
    <w:rsid w:val="00C97B48"/>
    <w:rsid w:val="00CA121C"/>
    <w:rsid w:val="00CA1977"/>
    <w:rsid w:val="00CA2A7B"/>
    <w:rsid w:val="00CC1A7E"/>
    <w:rsid w:val="00CC5B0A"/>
    <w:rsid w:val="00CC7235"/>
    <w:rsid w:val="00D133BB"/>
    <w:rsid w:val="00D13516"/>
    <w:rsid w:val="00D22D87"/>
    <w:rsid w:val="00D27CB7"/>
    <w:rsid w:val="00D36A1D"/>
    <w:rsid w:val="00D50D1B"/>
    <w:rsid w:val="00D76C59"/>
    <w:rsid w:val="00D8019E"/>
    <w:rsid w:val="00D84CAF"/>
    <w:rsid w:val="00DA505B"/>
    <w:rsid w:val="00DB1408"/>
    <w:rsid w:val="00DB4C06"/>
    <w:rsid w:val="00DB7182"/>
    <w:rsid w:val="00DC29CF"/>
    <w:rsid w:val="00DC60A0"/>
    <w:rsid w:val="00DD327C"/>
    <w:rsid w:val="00DE0A5B"/>
    <w:rsid w:val="00DE6BE8"/>
    <w:rsid w:val="00E17423"/>
    <w:rsid w:val="00E20F57"/>
    <w:rsid w:val="00E2175E"/>
    <w:rsid w:val="00E32C5F"/>
    <w:rsid w:val="00E50DD2"/>
    <w:rsid w:val="00E52BD9"/>
    <w:rsid w:val="00E5640B"/>
    <w:rsid w:val="00E60AEA"/>
    <w:rsid w:val="00E6359A"/>
    <w:rsid w:val="00E77897"/>
    <w:rsid w:val="00E84DC8"/>
    <w:rsid w:val="00E927E0"/>
    <w:rsid w:val="00EB7FA4"/>
    <w:rsid w:val="00EC70FD"/>
    <w:rsid w:val="00ED52E8"/>
    <w:rsid w:val="00EE3863"/>
    <w:rsid w:val="00F1483C"/>
    <w:rsid w:val="00F1619F"/>
    <w:rsid w:val="00F2270D"/>
    <w:rsid w:val="00F2434B"/>
    <w:rsid w:val="00F469D2"/>
    <w:rsid w:val="00F6164A"/>
    <w:rsid w:val="00F664C3"/>
    <w:rsid w:val="00F7023C"/>
    <w:rsid w:val="00F71266"/>
    <w:rsid w:val="00F75309"/>
    <w:rsid w:val="00F81035"/>
    <w:rsid w:val="00F828AE"/>
    <w:rsid w:val="00F8508E"/>
    <w:rsid w:val="00FC1AEE"/>
    <w:rsid w:val="00FC69B6"/>
    <w:rsid w:val="00FE0BDA"/>
    <w:rsid w:val="00FE119B"/>
    <w:rsid w:val="00FE5725"/>
    <w:rsid w:val="00FE6ED1"/>
    <w:rsid w:val="00FF3764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10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10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0480"/>
  </w:style>
  <w:style w:type="table" w:styleId="TableGrid">
    <w:name w:val="Table Grid"/>
    <w:basedOn w:val="TableNormal"/>
    <w:rsid w:val="00476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F7CB1"/>
    <w:rPr>
      <w:color w:val="0000FF"/>
      <w:u w:val="single"/>
    </w:rPr>
  </w:style>
  <w:style w:type="paragraph" w:styleId="BalloonText">
    <w:name w:val="Balloon Text"/>
    <w:basedOn w:val="Normal"/>
    <w:semiHidden/>
    <w:rsid w:val="00A71A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5C62CF"/>
    <w:rPr>
      <w:sz w:val="16"/>
      <w:szCs w:val="16"/>
    </w:rPr>
  </w:style>
  <w:style w:type="paragraph" w:styleId="CommentText">
    <w:name w:val="annotation text"/>
    <w:basedOn w:val="Normal"/>
    <w:semiHidden/>
    <w:rsid w:val="005C62C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C62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Att%202%20Fair%20Trading%20(Safety%20Standards)%20Regulation%202011%20Explanatory%20Note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Att%201%20Fair%20Trading%20(Safety%20Standards)%20Regulation%2020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1258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1480</CharactersWithSpaces>
  <SharedDoc>false</SharedDoc>
  <HyperlinkBase>https://www.cabinet.qld.gov.au/documents/2011/Nov/Fair Trading regulation/</HyperlinkBase>
  <HLinks>
    <vt:vector size="12" baseType="variant">
      <vt:variant>
        <vt:i4>2621489</vt:i4>
      </vt:variant>
      <vt:variant>
        <vt:i4>3</vt:i4>
      </vt:variant>
      <vt:variant>
        <vt:i4>0</vt:i4>
      </vt:variant>
      <vt:variant>
        <vt:i4>5</vt:i4>
      </vt:variant>
      <vt:variant>
        <vt:lpwstr>Attachments/Att 2 Fair Trading (Safety Standards) Regulation 2011 Explanatory Note.pdf</vt:lpwstr>
      </vt:variant>
      <vt:variant>
        <vt:lpwstr/>
      </vt:variant>
      <vt:variant>
        <vt:i4>131089</vt:i4>
      </vt:variant>
      <vt:variant>
        <vt:i4>0</vt:i4>
      </vt:variant>
      <vt:variant>
        <vt:i4>0</vt:i4>
      </vt:variant>
      <vt:variant>
        <vt:i4>5</vt:i4>
      </vt:variant>
      <vt:variant>
        <vt:lpwstr>Attachments/Att 1 Fair Trading (Safety Standards) Regulation 2011.pdf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2012-02-02T23:38:00Z</cp:lastPrinted>
  <dcterms:created xsi:type="dcterms:W3CDTF">2017-10-24T23:07:00Z</dcterms:created>
  <dcterms:modified xsi:type="dcterms:W3CDTF">2018-03-06T01:10:00Z</dcterms:modified>
  <cp:category>Fair_Trading,Safety,Legislation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-1000722556</vt:i4>
  </property>
  <property fmtid="{D5CDD505-2E9C-101B-9397-08002B2CF9AE}" pid="4" name="_ReviewingToolsShownOnce">
    <vt:lpwstr/>
  </property>
</Properties>
</file>